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2015/54 vom 17. Dezember 2018</w:t>
      </w:r>
    </w:p>
    <w:p>
      <w:r>
        <w:t>Sg Versicherungsgericht, 2018-12-17, DE</w:t>
      </w:r>
    </w:p>
    <w:p>
      <w:r>
        <w:rPr>
          <w:b/>
        </w:rPr>
        <w:t xml:space="preserve">Quelle: </w:t>
      </w:r>
      <w:r>
        <w:t>https://mcp.opencaselaw.ch/entscheid/sg_publikationen_UV 2015_54</w:t>
      </w:r>
    </w:p>
    <w:p>
      <w:r>
        <w:t>FR: SG_VERSICHERUNGSGERICHT UV 2015/54 du 17 décembre 2018</w:t>
      </w:r>
    </w:p>
    <w:p>
      <w:r>
        <w:t>IT: SG_VERSICHERUNGSGERICHT UV 2015/54 del 17 dicembre 2018</w:t>
      </w:r>
    </w:p>
    <w:p>
      <w:pPr>
        <w:pStyle w:val="Heading2"/>
      </w:pPr>
      <w:r>
        <w:t>Regeste</w:t>
      </w:r>
    </w:p>
    <w:p>
      <w:r>
        <w:t>Art. 18 ff. UVG. Art. 24 UVG. Beweiswürdigung Gerichtsgutachten. Einkommensvergleich (Entscheid des Versicherungsgerichts des Kantons St. Gallen vom 17. Dezember 2018, UV 2015/54).Beim Bundesgericht angefochten.</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2013 zur Diskussion steht, die bis 31. Dezember 2016 gültigen Bestimmungen Anwendung.</w:t>
      </w:r>
    </w:p>
    <w:p>
      <w:r>
        <w:rPr>
          <w:b/>
        </w:rPr>
        <w:t>E. 2</w:t>
      </w:r>
    </w:p>
    <w:p>
      <w:r>
        <w:t>Zwischen den Parteien umstritten und nachfolgend zu prüfen ist der Anspruch des Beschwerdeführers auf eine Rente und eine Integritätsentschädigung gegenüber der Beschwerdegegnerin. Mit Einspracheentscheid vom 10. Juli 2015 bzw. der diesem zugrundeliegenden Verfügung vom 30. März 2015 stellte die Beschwerdegegnerin die Taggeldzahlungen und die Vergütung der Heilbehandlung per 28. Februar 2015 ein (UV-act. 240, 258). Die Einstellung an sich sowie der Zeitpunkt des Fallabschlusses (vgl. Art. 19 Abs. 1 UVG) blieben unangefochten und sind aktenmässig ausgewiesen, so dass vorliegend nicht näher darauf einzugehen ist. 2.1  Ist die versicherte Person infolge des Unfalls mindestens zu 10 Prozent invalid, so hat sie Anspruch auf eine Invalidenrente (Art. 18 Abs. 1 UVG). Erleidet die versicherte Person durch den Unfall eine dauernde erhebliche Schädigung der körperlichen oder geistigen Integrität, so hat sie Anspruch auf eine angemessene Integritätsentschädigung (Art. 24 Abs. 1 UVG).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Eine Integritätsentschädigung wird gemäss Art. 24 Abs. 2 UVG mit der Invalidenrente festgesetzt oder, falls kein Rentenanspruch besteht, bei der Beendigung der ärztlichen Behandlung gewährt. 2.2  Der Unfallversicherer ist nur für Gesundheitsschäden leistungspflichtig, die natürlich und adäquat-kausal mit einem versicherten Unfallereignis zusammenhängen (vgl. dazu BGE 129 V 181 f. E. 3.1 f.; ALEXANDRA RUMO-JUNGO/ANDRÉ PIERRE HOLZER, Rechtsprechung des Bundesgerichts zum Sozialversicherungsrecht, Bundesgesetz über die Unfallversicherung, 4. Aufl. Zürich/Basel/Genf 2012, S. 53 ff.). Im Bereich klar ausgewiesener organischer Unfallfolgen im Sinn von nachweisbaren strukturellen Veränderungen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2.3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3. Aufl. Zürich/Basel/Genf 2015, N 52 ff. zu Art. 43).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(BGE 125 V 352 E. 3a). Bei Gerichtsgutachten weicht das Gericht nicht ohne zwingende Gründe von den Einschätzungen des medizinischen Experten ab. Ein Grund zum Abweichen kann vorliegen, wenn die Gerichtsexpertise widersprüchlich ist oder wenn ein vom Gericht eingeholtes Obergutachten in überzeugender Weise zu anderen Schlussfolgerungen gelangt. Eine abweichende Beurteilung kann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135 V 465 E. 4.4 und 4.6; BGE 125 V 351 E. 3a und 3b/aa mit Hinweis; UELI KIESER, ATSG-Kommentar, 3. Auflage, Zürich/Basel/Genf 2015, N 55 zu Art. 43).</w:t>
      </w:r>
    </w:p>
    <w:p>
      <w:r>
        <w:rPr>
          <w:b/>
        </w:rPr>
        <w:t>E. 3</w:t>
      </w:r>
    </w:p>
    <w:p>
      <w:r>
        <w:t>Zu prüfen ist vorab, ob das Gerichtsgutachten vom 6. September 2018 eine rechtsgenügliche Beurteilung der unfallkausalen Beschwerden und der Arbeitsfähigkeit des Beschwerdeführers erlaubt. Die Beschwerdegegnerin spricht dem Gutachten die Beweiskraft ab (act. G50, G55, G57). 3.1  Die Experten des asim führten als unfallkausale Diagnosen mit Einfluss auf die Arbeitsfähigkeit einen Status nach mittelschwerer traumatischer Hirnverletzung und ein organisches Psychosyndrom nach Schädelhirntrauma (ICD-10: F07.2) mit neuropsychologisch persistierender leichter bis mittelschwerer Störung bei bildgebend nachgewiesenen posttraumatischen Scherverletzungen temporal und frontal rechts auf. Für die bisherige Tätigkeit bestehe seit dem Unfall eine vollständige Arbeitsunfähigkeit. In einer angepassten Tätigkeit hielten sie eine Leistungsfähigkeit von 50% (halbtags) ab Datum des Fallabschlusses per 28. Februar 2015 für möglich. Den Integritätsschaden schätzten sie auf 25% (act. G48). 3.2  Insbesondere umstritten ist, ob beim Beschwerdeführer zum Zeitpunkt des Fallabschlusses Beschwerden bzw. Beeinträchtigungen aufgrund einer unfallkausalen organischen Schädigung des Gehirns vorlagen. 3.2.1      Die Beschwerdegegnerin bringt vor, die neurologische Teilgutachterin Dr. med. J.___, Fachärztin für Neurologie, verweise bei ihrer Diagnose auf ein "Polyblessé-CT" vom 6. Januar 2013, welches eine minimale linksfrontal lokalisierte Hyperdensität zeige, am ehesten einer kleinen Subarachnoidalblutung (SAB) entsprechend, ansonsten aber keine höhergradigen traumatischen Verletzungen intrakraniell aufweise. Das "Polyblessé-CT" werde zwar in den Berichten des KSSG aufgeführt, eine derartige Feststellung darin jedoch nicht gemacht. Im CT vom 19. November 2013 finde sich die SAB sodann unbestritten nicht mehr (act. G50). Entgegen der Vorbringen der Beschwerdegegnerin hielt Dr. med. K.___, Institut für Radiologie KSSG, welcher das "Polyblessé-CT" am 6. Januar 2013 durchführte, als Befund unter anderem eine diskrete hyperdense lineäre Läsion links frontal, fraglich einer sehr kleinen SAB entsprechend, fest (UV-act. 38). Wie Dr. J.___ nachvollziehbar ausführte, stand im initialen Heilungsverlauf die knöcherne Verletzung im Bereich der HWS im Vordergrund und der Kopfverletzung wurde vorerst wenig Beachtung geschenkt (vgl. neurologisches Teilgutachten, S. 17; act. G48). Im Austrittsbericht des KSSG vom 21. Januar 2013 wurde der - damals allenfalls noch als wenig relevant erachtete - den Kopf betreffende Befund des "Polyblessé-CT" nicht erwähnt. Die behandelnden Ärzte hielten jedoch als Diagnose eine Commotio cerebri fest und berichteten über einen initialen Glasgow Coma Scale (GCS) Wert von 12 bzw. bei Sedation von 11 (UV-act. 13). Dies ist gemäss Dr. J.___ als mittelschwere Hirnverletzung zu klassifizieren. Sie hielt weiter fest, im initialen CCT hätten sich keine Hinweise für axonale Scherverletzungen gefunden, wobei die computertomographische Bildgebung in der Diagnostik von diffusen axonalen Scherverletzungen regelmässig an ihre Grenzen komme. Für diese Fragestellung sei die kernspintomographische Bildgebung aussagekräftiger (vgl. neurologisches Teilgutachten, S. 17; act. G48). Die Beschwerdegegnerin stellt diese nachvollziehbare Aussage in Frage, ohne dies jedoch zu begründen (vgl. act. G50). Eine laut Dr. J.___ aussagekräftigere kernspintomographische Untersuchung wurde erstmals am 19. November 2013 durchgeführt. Diese brachte neben einer leichten temporalen Atrophie beidseits vereinzelte Hämosiderin-Ablagerungen temporal und frontal rechts zur Darstellung. Der ausführende Dr. med. E.___ beurteilte, letztere seien möglicherweise posttraumatisch bedingt (UV-act. 36). Dass die initial festgestellte minimale SAB nicht mehr nachweisbar war, ist gemäss Dr. J.___ nicht ungewöhnlich, sondern spricht für eine Blutungsresorption (neurologisches Teilgutachten, S. 17; act. G48). Es ist zwar korrekt, dass Dr. E.___ die Hämosiderin-Ablagerungen nur für möglicherweise posttraumatisch bedingt hielt. Jedoch lässt sich seiner Beurteilung nicht entnehmen, ob er Kenntnis der Vorakten und damit insbesondere der initial festgestellten SAB hatte. Im Bericht über das MRI vom 8. Mai 2018 findet sich ebenfalls die Feststellung, die bekannten Hämosiderin-Ablagerungen seien möglicherweise posttraumatisch bedingt (vgl. act. G48). Diese Einschätzung stützte sich aber wohl ausschliesslich auf die aktenkundige Beurteilung von Dr. E.___. Die kurz nach dem Unfall bereits festgestellte Schädigung des Gehirns und die im MRI vom 19. November 2013 sowie vom 8. Mai 2018 (vgl. act. G48) vorhandenen Läsionen sprechen für eine unfallkausale organische Schädigung des Gehirns. Auch die behandelnden Ärzte der Rehaklinik Bellikon hatten in ihrem Austrittsbericht vom 11. Dezember 2013 eine traumatische Hirnverletzung festgehalten (UV-act. 35). Dr. phil. Z.___, Fachpsychologin für Neuropsychologie FSP, KSSG, hatte am 7. Januar 2014 ausgeführt, aus neuropsychologischer Sicht bestätige sich die Diagnose einer organischen Funktionsstörung (ICD-10: F07.8; UV-act. 49). Sie ging mithin ebenfalls von einer organisch nachweisbaren Schädigung aus. 3.2.2      Weiter zweifelt die Beschwerdegegnerin an der Einschätzung von Dr. J.___, wonach der Beschwerdeführer beim Unfall eine Contusio cerebri erlitten haben soll (act. G50; neurologisches Teilgutachten, S. 23; act. G48). Gemäss Anhang zur Stellungnahme der PMEDA vom 12. Juli 2017 liegt bei einem leichtgradigen Schädelhirntrauma ein Bewusstseinsverlust von bis zu 30 Minuten, eine Amnesie von weniger als einem Tag oder ein GCS-Wert von 13 bis 15 vor. Angesichts dieser Kriterien seien Unschärfen in der Bestimmung der einander zudem überlappenden Variablen plausibel und stets zu erwarten (IV-act. II/9). Dr. J.___ führte aus, eine Commotio cerebri sei mit einer leichten traumatischen Hirnverletzung vergleichbar. Bei einem dokumentierten GCS-Wert von 12 und nachgewiesenen persistierenden strukturellen Läsionen sei die von den erstbehandelnden Ärzten des KSSG gestellte Diagnose einer Commotio cerebri nicht korrekt (neurologisches Teilgutachten, S. 23; act. G48). Neben dem GCS-Wert sprechen auch die (gemäss Austrittsbericht des KSSG zwar fragliche; vgl. UV-act. 15) Bewusstlosigkeit nach dem Unfall sowie die retrograde Amnesie von rund 30 Sekunden und anterograde Amnesie von ca. sieben Stunden (vgl. IV-act. I/11-9) für eine mittelschwere traumatische Hirnverletzung, von welcher Dr. J.___ ausging. Schliesslich ist darauf hinzuweisen, dass auch die Gutachter des IB-Bern von einer Contusio cerebri mit bildgebend nachgewiesenen leichten kleinen Hämosiderinablagerungen und initial sehr kleiner SAB ausgingen (UV-act. 160). Auch Dr. C.___ ging von einer Contusio cerebri aus (vgl. UV-act. 71). 3.2.3      Die PMEDA Gutachter hatten festgehalten, traumatische zerebrale Läsionen hätten ihr klinisches Störungsmaximum regelhaft im Verletzungszeitpunkt und zeigten danach im weiteren Verlauf eine Besserung. Der aktenkundige Ablauf einer "diagnostischen Augmentation" (aus einer Commotio cerebri werde eine Contusio cerebri; es träten vermeintliche kognitive Defekte hinzu) laufe der Biologie zerebraler Verletzungen also zunächst einmal zuwider (IV-act. I/104-63). Diese Ausführungen sind insofern nicht stichhaltig, als wie soeben erwähnt, initial nicht von einer Commotio cerebri, sondern einer mittelschweren traumatischen Hirnverletzung (Contusio cerebri) auszugehen ist. Zudem brachte Dr. D.___ überzeugend vor, alle psychiatrischen und auch manche neuropsychologischen Unfallfolgen könnten sich erst Wochen bis Monate nach dem schädigenden Ereignis zeigen. Dies insbesondere deshalb, weil ein Patient in der ersten Zeit in der Regel krankgeschrieben und entpflichtet sei. Die den Beschwerdeführer stark störenden Leistungsmängel seien ihm erst aufgefallen in dem Versuch, seine Arbeit wieder aufzunehmen, also als er mit erhöhten Leistungsanforderungen konfrontiert gewesen sei (IV-act. I/120-4). Die PMEDA Gutachter bezeichneten die vom Rechtsvertreter des Beschwerdeführers übernommene Argumentation von Dr. D.___ in ihrer Stellungnahme vom 12. Juli 2017 als abwegig, ohne dies jedoch zu begründen (IV-act. II/9-4). 3.2.4      Insgesamt ist damit mit überwiegender Wahrscheinlichkeit von einer unfallkausalen, im Zeitpunkt des Fallabschlusses persistierenden, organischen Schädigung des Gehirns auszugehen. Ausführungen zu den von der Beschwerdegegnerin aufgeworfenen Fragen der Adäquanzprüfung bei organisch nicht hinreichend nachweisbaren Unfallfolgen erübrigen sich (vgl. act. G55). 3.3  Die Beschwerdegegnerin bringt Vorbehalte gegen die Diagnose eines organischen Psychosyndroms vor. Die Gutachter hätten sich zudem nicht ausreichend mit abweichenden früheren Beurteilungen auseinandergesetzt (act. G50). Die psychiatrische Teilgutachterin des asim, Dr. med. L.___, Fachärztin für Psychiatrie und Psychotherapie, führte aus, bei der Diagnose eines organischen Psychosyndroms nach Schädelhirntrauma sollte das Trauma meist schwer genug gewesen sein und zu einer Bewusstlosigkeit geführt haben. Es sei möglich, dass objektive Nachweise einer Gehirnschädigung fehlen könnten. Als typische Symptome gälten unter anderem unangenehme Empfindungen wie Schmerz oder Schwindel, ein allgemeines Krankheitsgefühl sowie eine ausgeprägte Erschöpfung und Geräuschempfindlichkeit. Damit einhergehend seien affektive Veränderungen wie emotionale Labilität, Angst und Depressionssymptome. Oft würden zudem subjektiv Schwierigkeiten bei der Konzentrations- und Gedächtnisleistung beklagt. Dies häufig ohne dass eindeutige Beeinträchtigungen in einer neuropsychologischen Testung nachweisbar seien. Daneben könnten Schlafstörungen und eine ausgeprägte Beschäftigung mit den genannten Symptomen bis hin zu hypochondrischen Ideen auftreten. Aus gutachterlicher Sicht seien beim Beschwerdeführer die Diagnosekriterien für ein mittelgradiges organisches Psychosyndrom erfüllt. Im Folgenden setzte sie sich kurz mit den Vorberichten von Dr. D.___, Dres. G.___ und H.___ sowie Dr. I.___ auseinander und begründete die abweichende Diagnose überzeugend (psychiatrisches Teilgutachten, S. 15, act. G48). 3.4  Dr. J.___ führte bezüglich des Gutachtens des IB-Bern aus, vergleichbar mit der aktuellen neurologischen Einschätzung hätten sich auch damals keine fokal-neurologischen Defizite, jedoch leichte neuropsychologische Defizite im verbalen Gedächtnis gezeigt. In diese Beurteilung seien weder die erhöhte Erschöpfbarkeit/Ermüdbarkeit, noch die aktuell postulierten leichten Zeichen der frontalen Enthemmung einbezogen worden (neurologisches Teilgutachten, S. 21 f.; act. G48). Wie die Beschwerdegegnerin zu Recht vorbringt, erwähnten die Gutachter des IB-Bern die Erschöpfungszustände und die Nichtbelastbarkeit im Alltag (UV-act. 162 ff.). Sie berücksichtigten diese jedoch insofern nicht, als sie diese im Gegensatz zu Dr. J.___ für weder objektiviert noch nachvollziehbar hielten (UV-act. 160/2). Die abweichende Einschätzung von Dr. J.___, insbesondere bezüglich der Arbeitsfähigkeit, ist damit plausibel. 3.5  Die Beschwerdegegnerin erachtet die vom asim attestierte Arbeitsfähigkeit von 0% in der angestammten und 50% in einer adaptierten Tätigkeit für nicht nachvollziehbar (act. G50). Diese stark von den Vorgutachten abweichende Einschätzung (vgl. UV-act. 188, IV-act. I/104) begründeten die Gerichtsgutachter mit der hohen Anforderung an Stressresistenz, der Abrufbarkeit der Leistung bei Bedarf, dem Zeitdruck, der Verantwortung und auch den Führungsaufgaben bei der angestammten Tätigkeit. Eine adaptierte Tätigkeit sei aufgrund der leichten bis mittelschweren neuropsychologischen Störung und der psychiatrischerseits objektivierten Verhaltensauffälligkeiten im Sinne eines hirnorganischen Psychosyndroms maximal zu 50% möglich. Die Reduktion begründe sich durch die Arbeitsverlangsamung und die Notwendigkeit eines strukturierten Vorgehens. Zu den Vorgutachten führten sie aus, diese hätten formal die Testergebnisse der neuropsychologischen Testung als Massstab genommen, ohne jedoch die klinisch/anamnestische Einordung in das zugrundeliegende, für die Umsetzung der Arbeitsfähigkeit massgebliche, hirnorganische Psychosyndrom nach SHT vorzunehmen. Dabei seien insbesondere die Faktoren der störungsbedingt deutlich eingeschränkten Steuerungsfähigkeit und der intrinsischen Motivationsfähigkeit unberücksichtigt geblieben (Hauptgutachten, S. 11 f., 15, act. G48). Vor diesem Hintergrund ist eine im Vergleich zu den Vorgutachten zurückhaltendere Einschätzung der Arbeitsfähigkeit nachvollziehbar. Zudem ist darauf hinzuweisen, dass für die Bezifferung des Invaliditätsgrades das trotz der unfallbedingten Beeinträchtigungen zumutbare Einkommen in einer adaptierten, nicht der angestammten, Tätigkeit ausschlaggebend ist. Die 50%ige Arbeitsfähigkeit in einer adaptierten Tätigkeit stimmt mit den Beurteilungen der behandelnden Ärzte der Rehaklinik Bellikon, von Dr. D.___ (prognostisch nach Behandlungsabschluss) sowie der Dres. G.___ und H.___ überein (vgl. UV-act. 35, act. G7.2, G11.1). 3.6  Bei der Würdigung des Gerichtsgutachtens vom 6. September 2018 fällt weiter ins Gewicht, dass es auf eigenständigen gründlichen Abklärungen beruht und für die streitigen Belange umfassend ist. Die medizinischen Vorakten wurden verwertet und diskutiert. Insbesondere haben sich die Gerichtsgutachter ausführlich und schlüssig mit der abweichenden Beurteilung der Gutachter des IB-Bern und der PMEDA auseinandergesetzt. Die vom Beschwerdeführer geklagten Leiden wurden berücksichtigt und nachvollziehbar gewürdigt. Die von den Gerichtsgutachtern vorgenommene Arbeitsfähigkeitsschätzung leuchtet in der Darlegung der medizinischen Zusammenhänge und in der Beurteilung der medizinischen Situation ein. Weiter bestehen keine Anhaltspunkte dafür, dass objektiv wesentliche Tatsachen nicht berücksichtigt worden wären. Aus medizinischer Sicht ist deshalb davon auszugehen, dass der Beschwerdeführer für die angestammte Tätigkeit als Customer Engineer seit dem 6. Januar 2013 über keine Arbeitsfähigkeit mehr verfügt. Für leidensangepasste Tätigkeiten besteht eine 50%ige Arbeitsunfähigkeit seit dem Fallabschluss vom 28. Februar 2015 (Hauptgutachten, S. 11, 15, act. G48). Aus rechtlicher Sicht bestehen keine Gründe, von der Leistungsfähigkeitsbeurteilung im Gerichtsgutachten abzuweichen.</w:t>
      </w:r>
    </w:p>
    <w:p>
      <w:r>
        <w:rPr>
          <w:b/>
        </w:rPr>
        <w:t>E. 4</w:t>
      </w:r>
    </w:p>
    <w:p>
      <w:r>
        <w:t>Basierend auf einer Arbeitsfähigkeit von 50% in einer adaptierten Tätigkeit ist im Rahmen eines Einkommensvergleichs der Invaliditätsgrad zu ermitteln. 4.1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Die Beschwerdegegnerin macht geltend, als Valideneinkommen könne nicht der im Zeitpunkt des Unfalles aussergewöhnlich hohe Verdienst genommen werden, da dem Beschwerdeführer wegen des abgelehnten Einsatzes bei der Arbeitgeberin in anderen Funktionen, wie auch aufgrund der Umstrukturierung, mithin aus unfall- bzw. invaliditätsfremden Gründen, gekündigt worden sei (act. G57, UV-act. 240, 258). Der Beschwerdeführer ist hingegen der Ansicht, ohne das Unfallereignis hätte er seine Stelle nicht verloren (act. G61). Den Akten ist zu entnehmen, dass sich die Arbeitgeberin des Beschwerdeführers aufgrund von dessen Abwesenheit intern umorganisieren musste (UV-act. 122). Mit E-Mail vom 30. September 2014 teilte die Arbeitgeberin der IV-Stelle mit, ein Einsatz in seiner ursprünglichen Tätigkeit zu 50% sei nicht möglich, Büroarbeiten als Alternative seien nicht vorhanden. Einzig in Betracht zu ziehen wäre ein Einsatz als normaler Feldtechniker mit Piketteinsätzen. Dies würde die Erlernung neuer Bereiche und Offenheit für Veränderungen voraussetzen (UV-act. 124). Wie sich aus dem Gutachten der asim ergibt, ist der Beschwerdeführer in seiner angestammten Tätigkeit zu 100% arbeitsunfähig. Auch die alternativ angebotene Tätigkeit als Feldtechniker entspricht nicht den Adaptationskriterien, insbesondere handelt es sich nicht um eine Routine- und Bereitstellungstätigkeit ohne höhere kognitive Anforderungen (vgl. Hauptgutachten, S. 11, 15; act. G48). Dem Beschwerdeführer kann folglich kein Vorwurf gemacht werden, sollte er sich, wie von der Beschwerdegegnerin vorgebracht, geweigert haben, die alternativ angebotene Tätigkeit zu übernehmen. Er hat damit seine Schadenminderungspflicht (vgl. Art. 21 Abs. 4 ATSG) nicht verletzt. Die Akten weisen - wie die Beschwerdegegnerin zu Recht geltend macht (vgl. UV-act. 240) - darauf hin, dass das Verhalten des Beschwerdeführers gegenüber der Arbeitgeberin möglicherweise teilweise nicht optimal war (UV-act. 95). Zudem hatte die ursprüngliche Abteilung des Beschwerdeführers offenbar eine veraltete Arbeitsweise, weshalb das Portfolio angepasst werden musste. Dies bedingte nach Angaben des Vorgesetzten eine speditivere Arbeitsweise, eine rasche Auffassungs- und Umstellfähigkeit, ein Integrieren neuer Arbeitsabläufe und allgemein höhere Anforderungen (UV-act. 95). Es liegen jedoch keine Hinweise darauf vor, dass der Beschwerdeführer diesen Anforderungen ohne die Unfallfolgen nicht gewachsen gewesen wäre. Ausschlaggebend für die per 31. Januar 2015 erfolgte Kündigung des Arbeitsverhältnisses war damit mit überwiegender Wahrscheinlichkeit die gesundheitliche Situation des Beschwerdeführers. Da folglich davon auszugehen ist, dass der Beschwerdeführer im Validenfall noch bei seiner langjährigen Arbeitgeberin tätig wäre, ist vom zuletzt erzielten Verdienst auszugehen. Da dieser schwankend war, rechtfertigt es sich vorliegend, dafür einen längeren Zeitraum heranzuziehen. Angemessen erscheint, den Durchschnitt der letzten fünf Jahre, mithin von 2008 bis 2012, als massgeblich zu betrachten. Die jährlichen Löhne beliefen sich auf Fr. 155'674.--, Fr. 150'235.--, 156'546.--, 156'788 und Fr. 167'449.-- (vgl. IV-act. I/10). Angepasst an die branchenspezifische (Information und Kommunikation bzw. Informatik [bis 2010; Kategorie J-K]) Nominallohnentwicklung bis 2015 bei den Männern (+1.9%, +1.1%, +1.8%, +0.3%, + 1.2%, + 1.0%, + 0.0%) resultiert für den massgeblichen Zeitpunkt 2015 ein Jahreseinkommen von Fr. 164'232.-- ([167'376.-- + 158'516.-- + 163'378.-- + 160'737.-- + 171'153.--] / 5). 4.2  Der Beschwerdeführer stellt sich auf den Standpunkt, das Invalideneinkommen sei aufgrund der LSE nach dem tiefsten Kompetenzniveau (Hilfsarbeiter) festzulegen (act. G51). Die Beschwerdegegnerin lehnt diese Berechnungsweise ab und schlägt die Festlegung anhand der LSE 2012, TA1, privater Sektor, Kategorie 4, Informationstechnologie und Informatikdienst, vor (act. G57). Die asim-Gutachter führten bezüglich einer angepassten Tätigkeit aus, es müsse sich um eine gut strukturierte Routinetätigkeit, ohne hohe Anforderungen an die Flexibilität, mit selbständiger Arbeitserledigung und ohne Teamdruck handeln. Es sollte auf eine arbeitsbegleitende Fremdstrukturierung ohne erhöhten Zeit- und Leistungsdruck geachtet werden. Möglich erschienen Tätigkeiten idealerweise im langjährigen Berufsumfeld des bisherigen Arbeitsgebiets. Der Beschwerdeführer wäre von den Anforderungen einer Einarbeitung in tätigkeitsfremden Tätigkeiten überfordert (Hauptgutachten, S. 11, 15, act. G48).  Es rechtfertigt sich daher das Invalideneinkommen gestützt auf die LSE (vgl. BGE 139 V 592 E. 2.3, 129 V 475 E. 4.2.1) zu ermitteln, und zwar anhand des Durchschnitts des im Bereich Informationstechnologie und Informationsdienstleistungen in der Privatwirtschaft von Männern des Kompetenzniveaus 2 erzielten Lohnes. Der Beschwerdeführer hat bei seiner langjährigen Tätigkeit im Informatikbereich breite Kenntnisse erworben und ist in der Lage, diese mindestens noch teilweise umzusetzen. Das Berufsfeld der Informatik beinhaltet zahlreiche unterschiedliche Tätigkeitsbereiche, so dass es überwiegend wahrscheinlich erscheint, dass dem Beschwerdeführer auf dem ausgeglichenen Arbeitsmarkt genügend Stellen entsprechend den Anforderungen des Kompetenzniveaus 2 (praktische Tätigkeiten wie Datenverarbeitung und Administration/Bedienen von Maschinen und elektronischen Geräten) offenstehen. Der massgebliche Lohn belief sich im Jahr 2014 auf Fr. 6'581.-- pro Monat (LSE 2014, Bundesamt für Statistik, Tabelle TA1). Daraus ergibt sich ein Jahreseinkommen von 78'972.--. Aufgerechnet auf die betriebsübliche wöchentliche Arbeitszeit von 41.7 Stunden (2014, total) und bei einer branchenspezifischen Nominallohnentwicklung bis 2015 von +0.0% ergibt sich ein Jahreseinkommen von Fr. 82'328.--, bzw. bei einem zumutbaren Arbeitspensum von 50% ein solches von Fr. 41'164.--. 4.3  Der Beschwerdeführer ist der Ansicht, es sei ein Tabellenlohnabzug von 15% gerechtfertigt (act. G51).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Den qualitativen Einschränkungen des Beschwerdeführers wurden mit der Wahl des Kompetenzniveaus 2 bereits ausreichend Rechnung getragen. Zusätzlich ist allerdings von der Notwendigkeit einer gewissen erhöhten Rücksichtnahme seitens des Arbeitgebers auszugehen. Eine solche dürfte sich tendenziell lohnsenkend auswirken. Zu berücksichtigen ist zudem, dass der Beschwerdeführer nur noch als Teilzeitbeschäftigter tätig sein kann.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Es rechtfertigt sich damit, den Tabellenlohnabzug auf 5% festzusetzen. Folglich reduziert sich das massgebliche Invalideneinkommen auf Fr. 39'106.--. 4.4  Ausgehend von einer 50%igen Arbeitsfähigkeit für leidensangepasste Tätigkeiten und unter Berücksichtigung eines 5%igen Tabellenlohnabzugs resultiert bei einem Valideneinkommen von Fr. 164'232.-- und einem Invalideneinkommen von Fr. 39'106.-- ein rentenbegründender Invaliditätsgrad von rund 76%.</w:t>
      </w:r>
    </w:p>
    <w:p>
      <w:r>
        <w:rPr>
          <w:b/>
        </w:rPr>
        <w:t>E. 5</w:t>
      </w:r>
    </w:p>
    <w:p>
      <w:r>
        <w:t>Weiter ist der Integritätsschaden des Beschwerdeführers zu beurteilen. 5.1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5.2  Bezüglich der Höhe der Integritätsentschädigung bringt die Beschwerdegegnerin lediglich vor, wenn man den Schlussfolgerungen des asim nicht folge, entbehre diese jeglicher Grundlage (act. G50). Nachdem das Gutachten wie ausgeführt als beweiskräftig zu erachten und insbesondere die gestellten Diagnosen schlüssig sind, vermag das Argument der Beschwerdegegnerin die Beurteilung der Integritätsentschädigung nicht in Zweifel zu ziehen. Die asim-Gutachter stützten sich auf die Suva-Tabelle 8 "Integritätsschaden bei psychischen Folgen von Hirnverletzungen" (abrufbar unter https://www.suva.ch/de-CH/material/Dokumentationen/tabelle-08-integritaetsschaden-bei-psychischen-folgen-von-hirnverletzungen/, zuletzt abgerufen am 12. Dezember 2018) und befanden, im Hinblick auf das Ausmass an kognitiven und psychischen Beschwerden liege der Beschwerdeführer an der Grenze zwischen leichter und leichter bis mittelschwerer Hirnfunktionsstörung (Hauptgutachten, S. 16, act. G48). Für erstere sieht die Suva-Tabelle einen Integritätsschaden von 20%, für letztere einen solchen von 35% vor. Ein Integritätsschaden von 25% ist damit plausibel.</w:t>
      </w:r>
    </w:p>
    <w:p>
      <w:r>
        <w:rPr>
          <w:b/>
        </w:rPr>
        <w:t>E. 6</w:t>
      </w:r>
    </w:p>
    <w:p>
      <w:r>
        <w:t>Die Beschwerdegegnerin hat dem Beschwerdeführer eine Parteientschädigung von Fr. 7‘000.--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